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087C" w14:textId="7E656F81" w:rsidR="00A6757F" w:rsidRDefault="005D242D" w:rsidP="00597B98">
      <w:pPr>
        <w:pStyle w:val="Nadpis1"/>
        <w:jc w:val="center"/>
      </w:pPr>
      <w:r w:rsidRPr="005D242D">
        <w:rPr>
          <w:color w:val="auto"/>
          <w:sz w:val="44"/>
          <w:szCs w:val="44"/>
        </w:rPr>
        <w:t>NÁVOD K POUŽITÍ</w:t>
      </w:r>
    </w:p>
    <w:p w14:paraId="4491583C" w14:textId="31B7BA58" w:rsidR="00A6757F" w:rsidRPr="005D242D" w:rsidRDefault="00164690" w:rsidP="00597B98">
      <w:pPr>
        <w:jc w:val="center"/>
        <w:rPr>
          <w:b/>
          <w:bCs/>
          <w:sz w:val="36"/>
          <w:szCs w:val="36"/>
        </w:rPr>
      </w:pPr>
      <w:proofErr w:type="spellStart"/>
      <w:r w:rsidRPr="005D242D">
        <w:rPr>
          <w:b/>
          <w:bCs/>
          <w:sz w:val="36"/>
          <w:szCs w:val="36"/>
        </w:rPr>
        <w:t>Davies</w:t>
      </w:r>
      <w:proofErr w:type="spellEnd"/>
      <w:r w:rsidRPr="005D242D">
        <w:rPr>
          <w:b/>
          <w:bCs/>
          <w:sz w:val="36"/>
          <w:szCs w:val="36"/>
        </w:rPr>
        <w:t xml:space="preserve"> </w:t>
      </w:r>
      <w:proofErr w:type="spellStart"/>
      <w:r w:rsidRPr="005D242D">
        <w:rPr>
          <w:b/>
          <w:bCs/>
          <w:sz w:val="36"/>
          <w:szCs w:val="36"/>
        </w:rPr>
        <w:t>Caddy</w:t>
      </w:r>
      <w:proofErr w:type="spellEnd"/>
      <w:r w:rsidRPr="005D242D">
        <w:rPr>
          <w:b/>
          <w:bCs/>
          <w:sz w:val="36"/>
          <w:szCs w:val="36"/>
        </w:rPr>
        <w:t xml:space="preserve"> SMART</w:t>
      </w:r>
    </w:p>
    <w:p w14:paraId="16F2D1D0" w14:textId="53F36D78" w:rsidR="00A6757F" w:rsidRPr="005D242D" w:rsidRDefault="00000000" w:rsidP="00597B98">
      <w:pPr>
        <w:spacing w:after="300"/>
        <w:jc w:val="center"/>
      </w:pPr>
      <w:r w:rsidRPr="005D242D">
        <w:rPr>
          <w:sz w:val="24"/>
          <w:szCs w:val="24"/>
        </w:rPr>
        <w:t>Elektrický golfový vozík s lithiovou baterií</w:t>
      </w:r>
    </w:p>
    <w:p w14:paraId="44FA3948" w14:textId="424086ED" w:rsidR="00164690" w:rsidRDefault="00164690" w:rsidP="005D242D">
      <w:pPr>
        <w:pStyle w:val="Nadpis3"/>
      </w:pPr>
    </w:p>
    <w:p w14:paraId="7C67CE22" w14:textId="14739231" w:rsidR="00A6757F" w:rsidRPr="00F66AFE" w:rsidRDefault="00597B98" w:rsidP="005D242D">
      <w:pPr>
        <w:pStyle w:val="Nadpis3"/>
        <w:rPr>
          <w:sz w:val="12"/>
          <w:szCs w:val="1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FB4328C" wp14:editId="7527D545">
            <wp:simplePos x="0" y="0"/>
            <wp:positionH relativeFrom="column">
              <wp:posOffset>3128645</wp:posOffset>
            </wp:positionH>
            <wp:positionV relativeFrom="paragraph">
              <wp:posOffset>11430</wp:posOffset>
            </wp:positionV>
            <wp:extent cx="3343275" cy="1187450"/>
            <wp:effectExtent l="0" t="0" r="9525" b="0"/>
            <wp:wrapSquare wrapText="bothSides"/>
            <wp:docPr id="149727044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42D">
        <w:t xml:space="preserve">Důležité informace, před použitím Vašeho </w:t>
      </w:r>
      <w:r w:rsidR="005D242D" w:rsidRPr="005D242D">
        <w:br/>
      </w:r>
      <w:r w:rsidRPr="005D242D">
        <w:t>golfového vozíku:</w:t>
      </w:r>
      <w:r w:rsidR="005D242D" w:rsidRPr="005D242D">
        <w:br/>
      </w:r>
    </w:p>
    <w:p w14:paraId="355BE9AF" w14:textId="07F41592" w:rsidR="00A6757F" w:rsidRPr="00F66AFE" w:rsidRDefault="00000000" w:rsidP="00154040">
      <w:pPr>
        <w:pStyle w:val="Odstavecseseznamem"/>
        <w:numPr>
          <w:ilvl w:val="0"/>
          <w:numId w:val="8"/>
        </w:numPr>
        <w:spacing w:line="360" w:lineRule="auto"/>
        <w:ind w:left="426" w:hanging="284"/>
        <w:rPr>
          <w:sz w:val="20"/>
          <w:szCs w:val="20"/>
        </w:rPr>
      </w:pPr>
      <w:r w:rsidRPr="00F66AFE">
        <w:rPr>
          <w:sz w:val="20"/>
          <w:szCs w:val="20"/>
        </w:rPr>
        <w:t>Nabíjení baterie a péče o ní</w:t>
      </w:r>
    </w:p>
    <w:p w14:paraId="2220B7D1" w14:textId="37D90AD8" w:rsidR="00A6757F" w:rsidRPr="00F66AFE" w:rsidRDefault="00000000" w:rsidP="00154040">
      <w:pPr>
        <w:pStyle w:val="Odstavecseseznamem"/>
        <w:numPr>
          <w:ilvl w:val="0"/>
          <w:numId w:val="8"/>
        </w:numPr>
        <w:spacing w:line="360" w:lineRule="auto"/>
        <w:ind w:left="426" w:hanging="284"/>
        <w:rPr>
          <w:sz w:val="20"/>
          <w:szCs w:val="20"/>
        </w:rPr>
      </w:pPr>
      <w:r w:rsidRPr="00F66AFE">
        <w:rPr>
          <w:sz w:val="20"/>
          <w:szCs w:val="20"/>
        </w:rPr>
        <w:t>Připevnění a zapojení baterie</w:t>
      </w:r>
    </w:p>
    <w:p w14:paraId="5C388D36" w14:textId="0121C77C" w:rsidR="00A6757F" w:rsidRPr="00F66AFE" w:rsidRDefault="00000000" w:rsidP="00154040">
      <w:pPr>
        <w:pStyle w:val="Odstavecseseznamem"/>
        <w:numPr>
          <w:ilvl w:val="0"/>
          <w:numId w:val="8"/>
        </w:numPr>
        <w:spacing w:line="360" w:lineRule="auto"/>
        <w:ind w:left="426" w:hanging="284"/>
        <w:rPr>
          <w:sz w:val="20"/>
          <w:szCs w:val="20"/>
        </w:rPr>
      </w:pPr>
      <w:r w:rsidRPr="00F66AFE">
        <w:rPr>
          <w:sz w:val="20"/>
          <w:szCs w:val="20"/>
        </w:rPr>
        <w:t>Složení / rozložení vozíku</w:t>
      </w:r>
    </w:p>
    <w:p w14:paraId="008E4AFB" w14:textId="0A856737" w:rsidR="00A6757F" w:rsidRPr="00F66AFE" w:rsidRDefault="00000000" w:rsidP="00154040">
      <w:pPr>
        <w:pStyle w:val="Odstavecseseznamem"/>
        <w:numPr>
          <w:ilvl w:val="0"/>
          <w:numId w:val="8"/>
        </w:numPr>
        <w:spacing w:line="360" w:lineRule="auto"/>
        <w:ind w:left="426" w:hanging="284"/>
        <w:rPr>
          <w:sz w:val="20"/>
          <w:szCs w:val="20"/>
        </w:rPr>
      </w:pPr>
      <w:r w:rsidRPr="00F66AFE">
        <w:rPr>
          <w:sz w:val="20"/>
          <w:szCs w:val="20"/>
        </w:rPr>
        <w:t>Ovládání vozíku</w:t>
      </w:r>
    </w:p>
    <w:p w14:paraId="6DDF240C" w14:textId="33F265D8" w:rsidR="00A6757F" w:rsidRPr="00F66AFE" w:rsidRDefault="00000000" w:rsidP="00154040">
      <w:pPr>
        <w:pStyle w:val="Odstavecseseznamem"/>
        <w:numPr>
          <w:ilvl w:val="0"/>
          <w:numId w:val="8"/>
        </w:numPr>
        <w:spacing w:line="360" w:lineRule="auto"/>
        <w:ind w:left="426" w:hanging="284"/>
        <w:rPr>
          <w:sz w:val="20"/>
          <w:szCs w:val="20"/>
        </w:rPr>
      </w:pPr>
      <w:r w:rsidRPr="00F66AFE">
        <w:rPr>
          <w:sz w:val="20"/>
          <w:szCs w:val="20"/>
        </w:rPr>
        <w:t>Údržba vozíku</w:t>
      </w:r>
    </w:p>
    <w:p w14:paraId="2476C84A" w14:textId="77777777" w:rsidR="00A6757F" w:rsidRDefault="00A6757F"/>
    <w:p w14:paraId="7BEE7B7F" w14:textId="63B42E8F" w:rsidR="00A6757F" w:rsidRPr="00597B98" w:rsidRDefault="00000000" w:rsidP="005D242D">
      <w:pPr>
        <w:pStyle w:val="Nadpis2"/>
        <w:spacing w:line="360" w:lineRule="auto"/>
        <w:rPr>
          <w:u w:val="single"/>
        </w:rPr>
      </w:pPr>
      <w:r w:rsidRPr="00597B98">
        <w:rPr>
          <w:u w:val="single"/>
        </w:rPr>
        <w:t>1. Nabíjení baterie a péče o ní</w:t>
      </w:r>
    </w:p>
    <w:p w14:paraId="0704B552" w14:textId="1B4E3A11" w:rsidR="00A6757F" w:rsidRPr="00F66AFE" w:rsidRDefault="00000000" w:rsidP="00597B98">
      <w:pPr>
        <w:pStyle w:val="Odstavecseseznamem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 xml:space="preserve">Před prvním a po každém použití baterii </w:t>
      </w:r>
      <w:r w:rsidR="00B43D12">
        <w:rPr>
          <w:sz w:val="20"/>
          <w:szCs w:val="20"/>
        </w:rPr>
        <w:t xml:space="preserve">co nejdřív </w:t>
      </w:r>
      <w:r w:rsidRPr="00F66AFE">
        <w:rPr>
          <w:sz w:val="20"/>
          <w:szCs w:val="20"/>
        </w:rPr>
        <w:t xml:space="preserve">nabijte. </w:t>
      </w:r>
    </w:p>
    <w:p w14:paraId="2F5F9023" w14:textId="3C65E1BF" w:rsidR="00A6757F" w:rsidRPr="00F66AFE" w:rsidRDefault="00000000" w:rsidP="00597B98">
      <w:pPr>
        <w:pStyle w:val="Odstavecseseznamem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>Baterii nabijte</w:t>
      </w:r>
      <w:r w:rsidR="00B43D12">
        <w:rPr>
          <w:sz w:val="20"/>
          <w:szCs w:val="20"/>
        </w:rPr>
        <w:t xml:space="preserve"> vždy</w:t>
      </w:r>
      <w:r w:rsidRPr="00F66AFE">
        <w:rPr>
          <w:sz w:val="20"/>
          <w:szCs w:val="20"/>
        </w:rPr>
        <w:t xml:space="preserve"> po použití bez ohledu na to, jak dlouho byla používaná. Vaše baterie se nejlíp nabije, pokud bude ležet ve vodorovné poloze, na teplém a vzdušném místě.</w:t>
      </w:r>
    </w:p>
    <w:p w14:paraId="002952D4" w14:textId="5667F720" w:rsidR="00A6757F" w:rsidRPr="00F66AFE" w:rsidRDefault="00000000" w:rsidP="00597B98">
      <w:pPr>
        <w:pStyle w:val="Odstavecseseznamem"/>
        <w:numPr>
          <w:ilvl w:val="0"/>
          <w:numId w:val="11"/>
        </w:numPr>
        <w:spacing w:line="360" w:lineRule="auto"/>
        <w:rPr>
          <w:b/>
          <w:bCs/>
          <w:sz w:val="20"/>
          <w:szCs w:val="20"/>
        </w:rPr>
      </w:pPr>
      <w:r w:rsidRPr="00F66AFE">
        <w:rPr>
          <w:b/>
          <w:bCs/>
          <w:sz w:val="20"/>
          <w:szCs w:val="20"/>
        </w:rPr>
        <w:t xml:space="preserve">POZOR: </w:t>
      </w:r>
      <w:r w:rsidR="00B43D12">
        <w:rPr>
          <w:b/>
          <w:bCs/>
          <w:sz w:val="20"/>
          <w:szCs w:val="20"/>
        </w:rPr>
        <w:t>Baterii vždy skladujte a nabíjejte na suchém a vzdušném místě uvnitř domu.</w:t>
      </w:r>
    </w:p>
    <w:p w14:paraId="494269F5" w14:textId="453E69A8" w:rsidR="00A6757F" w:rsidRPr="00F66AFE" w:rsidRDefault="00000000" w:rsidP="00597B98">
      <w:pPr>
        <w:pStyle w:val="Odstavecseseznamem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>Pokud nebudete po nějakou dobu hrát golf, můžete baterii po úplném nabití odpojit.</w:t>
      </w:r>
    </w:p>
    <w:p w14:paraId="5A521840" w14:textId="67774A71" w:rsidR="00A6757F" w:rsidRPr="00F66AFE" w:rsidRDefault="00000000" w:rsidP="00597B98">
      <w:pPr>
        <w:pStyle w:val="Odstavecseseznamem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>Baterie je zapečetěná. Pokud hodláte přepravovat Váš vozík a baterii letecky, kontaktujte před cestou Vaši leteckou společnost.</w:t>
      </w:r>
    </w:p>
    <w:p w14:paraId="1A793634" w14:textId="40FDEDC5" w:rsidR="00A6757F" w:rsidRDefault="00000000" w:rsidP="00597B98">
      <w:pPr>
        <w:pStyle w:val="Odstavecseseznamem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 xml:space="preserve">Buďte velmi opatrní, aby Vám baterie neupadla. Kryt baterie je křehký a při jeho rozbití </w:t>
      </w:r>
      <w:r w:rsidR="00B43D12">
        <w:rPr>
          <w:sz w:val="20"/>
          <w:szCs w:val="20"/>
        </w:rPr>
        <w:t>může dojít</w:t>
      </w:r>
      <w:r w:rsidRPr="00F66AFE">
        <w:rPr>
          <w:sz w:val="20"/>
          <w:szCs w:val="20"/>
        </w:rPr>
        <w:t xml:space="preserve"> k významnému </w:t>
      </w:r>
      <w:r w:rsidR="00B43D12">
        <w:rPr>
          <w:sz w:val="20"/>
          <w:szCs w:val="20"/>
        </w:rPr>
        <w:t>poškození</w:t>
      </w:r>
      <w:r w:rsidRPr="00F66AFE">
        <w:rPr>
          <w:sz w:val="20"/>
          <w:szCs w:val="20"/>
        </w:rPr>
        <w:t xml:space="preserve"> baterie. </w:t>
      </w:r>
    </w:p>
    <w:p w14:paraId="130D60D2" w14:textId="731AD7C1" w:rsidR="00B43D12" w:rsidRDefault="00B43D12" w:rsidP="00597B98">
      <w:pPr>
        <w:pStyle w:val="Odstavecseseznamem"/>
        <w:numPr>
          <w:ilvl w:val="0"/>
          <w:numId w:val="1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Kabel vedoucí z baterie je propojen s vnitřkem baterie pomocí tzv. průchodky, tato průchodka zamezuje prostoupení vlhkosti dovnitř baterie. Baterii nikdy nedržte a nepřenášejte za tento kabel. Váha baterie může vytrhnout průchodku a tím poškodit baterii. </w:t>
      </w:r>
    </w:p>
    <w:p w14:paraId="37213265" w14:textId="7FE922D0" w:rsidR="00A6757F" w:rsidRPr="00B43D12" w:rsidRDefault="00B43D12" w:rsidP="00B43D12">
      <w:pPr>
        <w:pStyle w:val="Odstavecseseznamem"/>
        <w:numPr>
          <w:ilvl w:val="0"/>
          <w:numId w:val="1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Baterii dobíjejte vždy originální nabíječkou, která je dodávána společně s vozíkem. </w:t>
      </w:r>
    </w:p>
    <w:p w14:paraId="0F972DCD" w14:textId="092CEEE7" w:rsidR="00A6757F" w:rsidRPr="00B43D12" w:rsidRDefault="00164690" w:rsidP="00B43D12">
      <w:pPr>
        <w:spacing w:line="360" w:lineRule="auto"/>
        <w:ind w:left="360"/>
        <w:rPr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14F5EA46" wp14:editId="7C2F1EBC">
            <wp:simplePos x="0" y="0"/>
            <wp:positionH relativeFrom="margin">
              <wp:posOffset>4034155</wp:posOffset>
            </wp:positionH>
            <wp:positionV relativeFrom="paragraph">
              <wp:posOffset>-38735</wp:posOffset>
            </wp:positionV>
            <wp:extent cx="2516505" cy="1676400"/>
            <wp:effectExtent l="0" t="0" r="0" b="0"/>
            <wp:wrapSquare wrapText="bothSides"/>
            <wp:docPr id="62185264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C79534" w14:textId="64486111" w:rsidR="00597B98" w:rsidRDefault="00597B98" w:rsidP="00597B98">
      <w:pPr>
        <w:spacing w:line="360" w:lineRule="auto"/>
        <w:rPr>
          <w:b/>
          <w:bCs/>
          <w:sz w:val="20"/>
          <w:szCs w:val="20"/>
        </w:rPr>
      </w:pPr>
    </w:p>
    <w:p w14:paraId="35C4D489" w14:textId="3D30BBD6" w:rsidR="00A6757F" w:rsidRPr="00597B98" w:rsidRDefault="00000000" w:rsidP="00597B98">
      <w:pPr>
        <w:spacing w:line="360" w:lineRule="auto"/>
        <w:rPr>
          <w:b/>
          <w:bCs/>
          <w:sz w:val="20"/>
          <w:szCs w:val="20"/>
        </w:rPr>
      </w:pPr>
      <w:r w:rsidRPr="00597B98">
        <w:rPr>
          <w:b/>
          <w:bCs/>
          <w:sz w:val="20"/>
          <w:szCs w:val="20"/>
        </w:rPr>
        <w:t xml:space="preserve">DŮLEŽITÉ: Nejprve připojte konektor k baterii a potom k síti, ujistěte se, že máte správně orientované konektory. </w:t>
      </w:r>
      <w:r w:rsidR="00164690" w:rsidRPr="00597B98">
        <w:rPr>
          <w:b/>
          <w:bCs/>
          <w:sz w:val="20"/>
          <w:szCs w:val="20"/>
        </w:rPr>
        <w:br/>
      </w:r>
      <w:r w:rsidR="00B43D12">
        <w:rPr>
          <w:b/>
          <w:bCs/>
          <w:sz w:val="20"/>
          <w:szCs w:val="20"/>
        </w:rPr>
        <w:t>Poté p</w:t>
      </w:r>
      <w:r w:rsidRPr="00597B98">
        <w:rPr>
          <w:b/>
          <w:bCs/>
          <w:sz w:val="20"/>
          <w:szCs w:val="20"/>
        </w:rPr>
        <w:t>řipojte nabíječku k síti.</w:t>
      </w:r>
    </w:p>
    <w:p w14:paraId="4A09A49A" w14:textId="77777777" w:rsidR="009C5939" w:rsidRDefault="009C5939" w:rsidP="005D242D">
      <w:pPr>
        <w:spacing w:line="360" w:lineRule="auto"/>
      </w:pPr>
    </w:p>
    <w:p w14:paraId="0D94847A" w14:textId="77777777" w:rsidR="00B43D12" w:rsidRDefault="00B43D12" w:rsidP="005D242D">
      <w:pPr>
        <w:spacing w:line="360" w:lineRule="auto"/>
      </w:pPr>
    </w:p>
    <w:p w14:paraId="5C16FBC0" w14:textId="77777777" w:rsidR="00B43D12" w:rsidRDefault="00B43D12" w:rsidP="005D242D">
      <w:pPr>
        <w:spacing w:line="360" w:lineRule="auto"/>
      </w:pPr>
    </w:p>
    <w:p w14:paraId="344CC4F7" w14:textId="77777777" w:rsidR="00B43D12" w:rsidRDefault="00B43D12" w:rsidP="005D242D">
      <w:pPr>
        <w:spacing w:line="360" w:lineRule="auto"/>
      </w:pPr>
    </w:p>
    <w:p w14:paraId="58DD442E" w14:textId="77777777" w:rsidR="00B43D12" w:rsidRDefault="00B43D12" w:rsidP="005D242D">
      <w:pPr>
        <w:spacing w:line="360" w:lineRule="auto"/>
      </w:pPr>
    </w:p>
    <w:p w14:paraId="3E0E58A9" w14:textId="01DD8138" w:rsidR="00B43D12" w:rsidRDefault="00B43D12" w:rsidP="005D242D">
      <w:pPr>
        <w:spacing w:line="360" w:lineRule="auto"/>
      </w:pPr>
    </w:p>
    <w:p w14:paraId="41C3A71F" w14:textId="77777777" w:rsidR="00E802FE" w:rsidRPr="00597B98" w:rsidRDefault="00E802FE" w:rsidP="00E802FE">
      <w:pPr>
        <w:pStyle w:val="Nadpis2"/>
        <w:rPr>
          <w:u w:val="single"/>
        </w:rPr>
      </w:pPr>
      <w:r w:rsidRPr="00597B98">
        <w:rPr>
          <w:u w:val="single"/>
        </w:rPr>
        <w:lastRenderedPageBreak/>
        <w:t>2. Připevnění a zapojení baterie</w:t>
      </w:r>
    </w:p>
    <w:p w14:paraId="09EF2B74" w14:textId="14143770" w:rsidR="00E802FE" w:rsidRPr="00597B98" w:rsidRDefault="00B43D12" w:rsidP="00597B98">
      <w:pPr>
        <w:pStyle w:val="Odstavecseseznamem"/>
        <w:numPr>
          <w:ilvl w:val="0"/>
          <w:numId w:val="1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Baterii můžete</w:t>
      </w:r>
      <w:r w:rsidR="00E802FE" w:rsidRPr="00597B98">
        <w:rPr>
          <w:sz w:val="20"/>
          <w:szCs w:val="20"/>
        </w:rPr>
        <w:t xml:space="preserve"> připevnit k Vašemu GOLFOVÉMU VOZÍKU</w:t>
      </w:r>
      <w:r>
        <w:rPr>
          <w:sz w:val="20"/>
          <w:szCs w:val="20"/>
        </w:rPr>
        <w:t xml:space="preserve"> pomocí adaptéru, který je součástí baterie. Na Baterii jsou z boku umístěné drážky. Tyto drážky lehce zasuňte do čepů na adaptéru, který je upevněn na přední ose vozíku.</w:t>
      </w:r>
      <w:r w:rsidR="00E802FE" w:rsidRPr="00597B98">
        <w:rPr>
          <w:sz w:val="20"/>
          <w:szCs w:val="20"/>
        </w:rPr>
        <w:t xml:space="preserve"> </w:t>
      </w:r>
    </w:p>
    <w:p w14:paraId="160E6CFA" w14:textId="28095E6E" w:rsidR="00597B98" w:rsidRPr="00597B98" w:rsidRDefault="00597B98" w:rsidP="00597B98">
      <w:pPr>
        <w:pStyle w:val="Odstavecseseznamem"/>
        <w:numPr>
          <w:ilvl w:val="0"/>
          <w:numId w:val="16"/>
        </w:numPr>
        <w:spacing w:line="36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D7E4945" wp14:editId="38896794">
            <wp:simplePos x="0" y="0"/>
            <wp:positionH relativeFrom="column">
              <wp:posOffset>66675</wp:posOffset>
            </wp:positionH>
            <wp:positionV relativeFrom="paragraph">
              <wp:posOffset>250825</wp:posOffset>
            </wp:positionV>
            <wp:extent cx="1409700" cy="1409700"/>
            <wp:effectExtent l="0" t="0" r="0" b="0"/>
            <wp:wrapTopAndBottom/>
            <wp:docPr id="15677514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51469" name="Obrázek 15677514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2FE" w:rsidRPr="00597B98">
        <w:rPr>
          <w:sz w:val="20"/>
          <w:szCs w:val="20"/>
        </w:rPr>
        <w:t>Baterie s upevněním na přední osu vozíku, se snadno uchytí do drážek v adaptéru. (viz. 2.obrázek),</w:t>
      </w:r>
    </w:p>
    <w:p w14:paraId="11153220" w14:textId="77777777" w:rsidR="00283E42" w:rsidRDefault="00283E42" w:rsidP="00283E42">
      <w:pPr>
        <w:pStyle w:val="Nadpis2"/>
        <w:spacing w:line="360" w:lineRule="auto"/>
      </w:pPr>
      <w:r>
        <w:t>3. Složení / rozložení vozíku</w:t>
      </w:r>
    </w:p>
    <w:p w14:paraId="7530BDB4" w14:textId="1C6B55E2" w:rsidR="00283E42" w:rsidRDefault="00283E42" w:rsidP="00283E42">
      <w:pPr>
        <w:spacing w:after="120"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>Při složení vozíku, nasaďte kolečka na obě zadní osy, vozík položte na zem, uchopte vozík za rukojeť, povolte aretační matici a tahem roztáhněte vozík</w:t>
      </w:r>
      <w:r w:rsidR="00B43D12">
        <w:rPr>
          <w:sz w:val="20"/>
          <w:szCs w:val="20"/>
        </w:rPr>
        <w:t>.</w:t>
      </w:r>
      <w:r w:rsidRPr="00F66AFE">
        <w:rPr>
          <w:sz w:val="20"/>
          <w:szCs w:val="20"/>
        </w:rPr>
        <w:t xml:space="preserve"> </w:t>
      </w:r>
      <w:r w:rsidR="00B43D12">
        <w:rPr>
          <w:sz w:val="20"/>
          <w:szCs w:val="20"/>
        </w:rPr>
        <w:t>R</w:t>
      </w:r>
      <w:r w:rsidRPr="00F66AFE">
        <w:rPr>
          <w:sz w:val="20"/>
          <w:szCs w:val="20"/>
        </w:rPr>
        <w:t>ukojeť vozíku zafixujte pomocí aretačního šroubu v požadované výšce. Při rozložení postupujte opačným způsobem.</w:t>
      </w:r>
    </w:p>
    <w:p w14:paraId="2C622208" w14:textId="407E0209" w:rsidR="00874BEB" w:rsidRDefault="00874BEB" w:rsidP="00283E42">
      <w:pPr>
        <w:spacing w:after="12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68DA8B98" wp14:editId="48AEB687">
            <wp:simplePos x="0" y="0"/>
            <wp:positionH relativeFrom="column">
              <wp:posOffset>-542925</wp:posOffset>
            </wp:positionH>
            <wp:positionV relativeFrom="paragraph">
              <wp:posOffset>566420</wp:posOffset>
            </wp:positionV>
            <wp:extent cx="1537335" cy="1584960"/>
            <wp:effectExtent l="0" t="0" r="5715" b="0"/>
            <wp:wrapTopAndBottom/>
            <wp:docPr id="458141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41223" name="Obrázek 4581412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03246" w14:textId="6E14FE2A" w:rsidR="00874BEB" w:rsidRDefault="00874BEB" w:rsidP="00283E42">
      <w:pPr>
        <w:spacing w:after="12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71A133FC" wp14:editId="05CA9B26">
            <wp:simplePos x="0" y="0"/>
            <wp:positionH relativeFrom="column">
              <wp:posOffset>4388485</wp:posOffset>
            </wp:positionH>
            <wp:positionV relativeFrom="paragraph">
              <wp:posOffset>378460</wp:posOffset>
            </wp:positionV>
            <wp:extent cx="2085975" cy="1555599"/>
            <wp:effectExtent l="0" t="0" r="0" b="6985"/>
            <wp:wrapTopAndBottom/>
            <wp:docPr id="198767583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75832" name="Obrázek 19876758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55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1BF0102D" wp14:editId="3ECE2768">
            <wp:simplePos x="0" y="0"/>
            <wp:positionH relativeFrom="column">
              <wp:posOffset>2447925</wp:posOffset>
            </wp:positionH>
            <wp:positionV relativeFrom="paragraph">
              <wp:posOffset>537845</wp:posOffset>
            </wp:positionV>
            <wp:extent cx="1971675" cy="1394460"/>
            <wp:effectExtent l="0" t="0" r="9525" b="0"/>
            <wp:wrapTopAndBottom/>
            <wp:docPr id="57116499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64994" name="Obrázek 57116499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357B7C04" wp14:editId="3667950F">
            <wp:simplePos x="0" y="0"/>
            <wp:positionH relativeFrom="margin">
              <wp:posOffset>876300</wp:posOffset>
            </wp:positionH>
            <wp:positionV relativeFrom="paragraph">
              <wp:posOffset>394970</wp:posOffset>
            </wp:positionV>
            <wp:extent cx="1464310" cy="1614170"/>
            <wp:effectExtent l="0" t="0" r="2540" b="5080"/>
            <wp:wrapTopAndBottom/>
            <wp:docPr id="10261171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17161" name="Obrázek 10261171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69BAC" w14:textId="53A9F6BB" w:rsidR="00874BEB" w:rsidRDefault="00874BEB" w:rsidP="00283E42">
      <w:pPr>
        <w:spacing w:after="120" w:line="360" w:lineRule="auto"/>
        <w:rPr>
          <w:sz w:val="20"/>
          <w:szCs w:val="20"/>
        </w:rPr>
      </w:pPr>
    </w:p>
    <w:p w14:paraId="22D8A872" w14:textId="79D780F8" w:rsidR="00597B98" w:rsidRPr="00283E42" w:rsidRDefault="00597B98" w:rsidP="00283E42">
      <w:pPr>
        <w:rPr>
          <w:sz w:val="20"/>
          <w:szCs w:val="20"/>
        </w:rPr>
      </w:pPr>
    </w:p>
    <w:p w14:paraId="12C06806" w14:textId="17289D36" w:rsidR="00597B98" w:rsidRPr="00597B98" w:rsidRDefault="00597B98" w:rsidP="00597B98">
      <w:pPr>
        <w:pStyle w:val="Odstavecseseznamem"/>
        <w:ind w:left="1080"/>
        <w:rPr>
          <w:sz w:val="20"/>
          <w:szCs w:val="20"/>
        </w:rPr>
      </w:pPr>
    </w:p>
    <w:p w14:paraId="03FF332A" w14:textId="467638BA" w:rsidR="00597B98" w:rsidRPr="0066754F" w:rsidRDefault="00597B98" w:rsidP="00597B98">
      <w:pPr>
        <w:pStyle w:val="Bezmezer"/>
        <w:rPr>
          <w:sz w:val="20"/>
          <w:szCs w:val="20"/>
        </w:rPr>
      </w:pPr>
      <w:r w:rsidRPr="00597B98">
        <w:rPr>
          <w:b/>
          <w:bCs/>
        </w:rPr>
        <w:t>Při přepravě vozíku</w:t>
      </w:r>
      <w:r w:rsidRPr="00597B98">
        <w:t xml:space="preserve"> </w:t>
      </w:r>
      <w:r w:rsidRPr="0066754F">
        <w:rPr>
          <w:sz w:val="20"/>
          <w:szCs w:val="20"/>
        </w:rPr>
        <w:t>nezapomeňte zakrýt poloosy zadních koleček a sklopenou středovou část</w:t>
      </w:r>
      <w:r w:rsidR="0066754F">
        <w:rPr>
          <w:sz w:val="20"/>
          <w:szCs w:val="20"/>
        </w:rPr>
        <w:t xml:space="preserve"> plastovými adaptéry, které jsou součástí přepravní tašky pro tento typ vozíku. </w:t>
      </w:r>
      <w:r w:rsidRPr="0066754F">
        <w:rPr>
          <w:sz w:val="20"/>
          <w:szCs w:val="20"/>
        </w:rPr>
        <w:t>Zabráníte tak možnému poškození přepravní tašky anebo jiných převážených předmětu.</w:t>
      </w:r>
    </w:p>
    <w:p w14:paraId="3F57C85F" w14:textId="1C820829" w:rsidR="00E802FE" w:rsidRPr="0066754F" w:rsidRDefault="00E802FE" w:rsidP="00E802FE">
      <w:pPr>
        <w:pStyle w:val="Odstavecseseznamem"/>
        <w:ind w:left="720"/>
        <w:rPr>
          <w:sz w:val="20"/>
          <w:szCs w:val="20"/>
        </w:rPr>
      </w:pPr>
    </w:p>
    <w:p w14:paraId="39149389" w14:textId="001CEF66" w:rsidR="00E802FE" w:rsidRDefault="00283E42" w:rsidP="00E802FE">
      <w:pPr>
        <w:pStyle w:val="Odstavecseseznamem"/>
        <w:ind w:left="72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8A3C27E" wp14:editId="7D784DAF">
            <wp:simplePos x="0" y="0"/>
            <wp:positionH relativeFrom="column">
              <wp:posOffset>1238250</wp:posOffset>
            </wp:positionH>
            <wp:positionV relativeFrom="paragraph">
              <wp:posOffset>269240</wp:posOffset>
            </wp:positionV>
            <wp:extent cx="2089150" cy="1999615"/>
            <wp:effectExtent l="0" t="0" r="6350" b="635"/>
            <wp:wrapTopAndBottom/>
            <wp:docPr id="594567427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3BBCB" w14:textId="51B45BAF" w:rsidR="00A6757F" w:rsidRDefault="00A6757F" w:rsidP="005D242D">
      <w:pPr>
        <w:spacing w:line="360" w:lineRule="auto"/>
      </w:pPr>
    </w:p>
    <w:p w14:paraId="29BAC131" w14:textId="4DB61810" w:rsidR="00597B98" w:rsidRDefault="00597B98" w:rsidP="005D242D">
      <w:pPr>
        <w:spacing w:line="360" w:lineRule="auto"/>
      </w:pPr>
    </w:p>
    <w:p w14:paraId="2B283C14" w14:textId="13122267" w:rsidR="00A6757F" w:rsidRDefault="00000000" w:rsidP="0090043F">
      <w:pPr>
        <w:pStyle w:val="Nadpis3"/>
        <w:spacing w:line="360" w:lineRule="auto"/>
      </w:pPr>
      <w:r>
        <w:t>Snadná montáž kol</w:t>
      </w:r>
    </w:p>
    <w:p w14:paraId="4195A33B" w14:textId="638BEB35" w:rsidR="00A6757F" w:rsidRDefault="00000000" w:rsidP="005D242D">
      <w:pPr>
        <w:spacing w:after="160"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>Pomocí rychloupínacích bajonetů je možné snadno nasadit či sundat zadní kola.</w:t>
      </w:r>
    </w:p>
    <w:p w14:paraId="17387D9E" w14:textId="0EA1B7E5" w:rsidR="0066754F" w:rsidRDefault="0066754F" w:rsidP="00597B98">
      <w:pPr>
        <w:pStyle w:val="Odstavecseseznamem"/>
        <w:numPr>
          <w:ilvl w:val="0"/>
          <w:numId w:val="1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Zadní kolo je levé a pravé. Levé kolo je označeno ve středu kola na vnitřní straně velkým písmene </w:t>
      </w:r>
      <w:r w:rsidR="009F49BE">
        <w:rPr>
          <w:sz w:val="20"/>
          <w:szCs w:val="20"/>
        </w:rPr>
        <w:t>L</w:t>
      </w:r>
      <w:r>
        <w:rPr>
          <w:sz w:val="20"/>
          <w:szCs w:val="20"/>
        </w:rPr>
        <w:t xml:space="preserve"> v kroužku a pravé kolo velkým písmenem R v kroužku. Kolo nasazujte dezénem pneumatiky ve tvaru š</w:t>
      </w:r>
      <w:r w:rsidRPr="00F66AFE">
        <w:rPr>
          <w:sz w:val="20"/>
          <w:szCs w:val="20"/>
        </w:rPr>
        <w:t xml:space="preserve">ipky </w:t>
      </w:r>
      <w:r>
        <w:rPr>
          <w:sz w:val="20"/>
          <w:szCs w:val="20"/>
        </w:rPr>
        <w:t>vždy ve směru jízdy.</w:t>
      </w:r>
    </w:p>
    <w:p w14:paraId="407CC6CF" w14:textId="23D4A741" w:rsidR="00A6757F" w:rsidRPr="00F66AFE" w:rsidRDefault="00000000" w:rsidP="00597B98">
      <w:pPr>
        <w:pStyle w:val="Odstavecseseznamem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 xml:space="preserve">Stiskněte bajonet a </w:t>
      </w:r>
      <w:r w:rsidR="0066754F">
        <w:rPr>
          <w:sz w:val="20"/>
          <w:szCs w:val="20"/>
        </w:rPr>
        <w:t>nasaďte</w:t>
      </w:r>
      <w:r w:rsidRPr="00F66AFE">
        <w:rPr>
          <w:sz w:val="20"/>
          <w:szCs w:val="20"/>
        </w:rPr>
        <w:t xml:space="preserve"> kolo na nápravu tak, aby </w:t>
      </w:r>
      <w:r w:rsidR="0066754F">
        <w:rPr>
          <w:sz w:val="20"/>
          <w:szCs w:val="20"/>
        </w:rPr>
        <w:t>čtyři šrouby na vnitřní straně středu kola</w:t>
      </w:r>
      <w:r w:rsidRPr="00F66AFE">
        <w:rPr>
          <w:sz w:val="20"/>
          <w:szCs w:val="20"/>
        </w:rPr>
        <w:t xml:space="preserve"> </w:t>
      </w:r>
      <w:r w:rsidR="0066754F">
        <w:rPr>
          <w:sz w:val="20"/>
          <w:szCs w:val="20"/>
        </w:rPr>
        <w:t>zapadly do čtyřech otvorů na konci zadní poloosy</w:t>
      </w:r>
      <w:r w:rsidRPr="00F66AFE">
        <w:rPr>
          <w:sz w:val="20"/>
          <w:szCs w:val="20"/>
        </w:rPr>
        <w:t xml:space="preserve">. </w:t>
      </w:r>
      <w:r w:rsidR="0066754F">
        <w:rPr>
          <w:sz w:val="20"/>
          <w:szCs w:val="20"/>
        </w:rPr>
        <w:t>Při správném nasazení kolo zacvakne a nelze jej sundat bez opětovného stlačení</w:t>
      </w:r>
      <w:r w:rsidRPr="00F66AFE">
        <w:rPr>
          <w:sz w:val="20"/>
          <w:szCs w:val="20"/>
        </w:rPr>
        <w:t>.</w:t>
      </w:r>
    </w:p>
    <w:p w14:paraId="0DE3B810" w14:textId="4C0F1B84" w:rsidR="00A6757F" w:rsidRPr="00F66AFE" w:rsidRDefault="00000000" w:rsidP="00597B98">
      <w:pPr>
        <w:pStyle w:val="Odstavecseseznamem"/>
        <w:numPr>
          <w:ilvl w:val="0"/>
          <w:numId w:val="13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>V případě že se baterie vybije</w:t>
      </w:r>
      <w:r w:rsidR="009F49BE">
        <w:rPr>
          <w:sz w:val="20"/>
          <w:szCs w:val="20"/>
        </w:rPr>
        <w:t>, nebo</w:t>
      </w:r>
      <w:r w:rsidRPr="00F66AFE">
        <w:rPr>
          <w:sz w:val="20"/>
          <w:szCs w:val="20"/>
        </w:rPr>
        <w:t xml:space="preserve"> vozík přestane fungovat, </w:t>
      </w:r>
      <w:r w:rsidR="009F49BE">
        <w:rPr>
          <w:sz w:val="20"/>
          <w:szCs w:val="20"/>
        </w:rPr>
        <w:t>musíte obě zadní kola aretovat na vnější drážce obou zadních poloos tak, aby všechny čtyři šrouby již nezapadaly do čtyř otvorů na konci zadní poloosy</w:t>
      </w:r>
      <w:r w:rsidRPr="00F66AFE">
        <w:rPr>
          <w:sz w:val="20"/>
          <w:szCs w:val="20"/>
        </w:rPr>
        <w:t>.</w:t>
      </w:r>
      <w:r w:rsidR="009F49BE">
        <w:rPr>
          <w:sz w:val="20"/>
          <w:szCs w:val="20"/>
        </w:rPr>
        <w:t xml:space="preserve"> Kola musí volně obíhat kolem kovové poloosy a musí být pevně usazeny ve vnější drážce na zadní poloose. </w:t>
      </w:r>
    </w:p>
    <w:p w14:paraId="20061D50" w14:textId="165C3B61" w:rsidR="00A6757F" w:rsidRDefault="00A6757F" w:rsidP="005D242D">
      <w:pPr>
        <w:spacing w:line="360" w:lineRule="auto"/>
      </w:pPr>
    </w:p>
    <w:p w14:paraId="38319692" w14:textId="322A4711" w:rsidR="00164690" w:rsidRDefault="00164690" w:rsidP="00164690">
      <w:pPr>
        <w:spacing w:line="360" w:lineRule="auto"/>
      </w:pPr>
    </w:p>
    <w:p w14:paraId="259F3891" w14:textId="1B6107A1" w:rsidR="00A6757F" w:rsidRPr="00597B98" w:rsidRDefault="00000000" w:rsidP="005D242D">
      <w:pPr>
        <w:pStyle w:val="Nadpis2"/>
        <w:spacing w:line="360" w:lineRule="auto"/>
        <w:rPr>
          <w:u w:val="single"/>
        </w:rPr>
      </w:pPr>
      <w:r w:rsidRPr="00597B98">
        <w:rPr>
          <w:u w:val="single"/>
        </w:rPr>
        <w:t>4. Ovládání vozíku</w:t>
      </w:r>
    </w:p>
    <w:p w14:paraId="46B11545" w14:textId="77777777" w:rsidR="009F49BE" w:rsidRDefault="00000000" w:rsidP="00597B98">
      <w:pPr>
        <w:pStyle w:val="Odstavecseseznamem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 xml:space="preserve">Vozíček zapnete, </w:t>
      </w:r>
      <w:r w:rsidR="009F49BE">
        <w:rPr>
          <w:sz w:val="20"/>
          <w:szCs w:val="20"/>
        </w:rPr>
        <w:t>připojením baterie.</w:t>
      </w:r>
    </w:p>
    <w:p w14:paraId="07410A84" w14:textId="77777777" w:rsidR="009F49BE" w:rsidRDefault="009F49BE" w:rsidP="00597B98">
      <w:pPr>
        <w:pStyle w:val="Odstavecseseznamem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Vozík nemá samostatné ovládáni ON/OFF </w:t>
      </w:r>
    </w:p>
    <w:p w14:paraId="4BE242D0" w14:textId="4410980D" w:rsidR="009F49BE" w:rsidRDefault="009F49BE" w:rsidP="00597B98">
      <w:pPr>
        <w:pStyle w:val="Odstavecseseznamem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 připojení baterie k vozíku svítí LED dioda na tlačítku Start/Stop nepřerušovaně.</w:t>
      </w:r>
    </w:p>
    <w:p w14:paraId="3D5FBF16" w14:textId="47DBC0AB" w:rsidR="009F49BE" w:rsidRDefault="009F49BE" w:rsidP="00597B98">
      <w:pPr>
        <w:pStyle w:val="Odstavecseseznamem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Pootočením potenciometru, nebo stlačením tlačítka Start/Stop, uvedete vozíček do pohybu.</w:t>
      </w:r>
    </w:p>
    <w:p w14:paraId="14E475A1" w14:textId="54818755" w:rsidR="009F49BE" w:rsidRDefault="009F49BE" w:rsidP="00597B98">
      <w:pPr>
        <w:pStyle w:val="Odstavecseseznamem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Vozíček vždy zastavujte pomocí tlačítka Start/Stop. V okamžiku zastavení svítí Led dioda nepřerušovaně.</w:t>
      </w:r>
    </w:p>
    <w:p w14:paraId="4B9CDD0B" w14:textId="59E56FA2" w:rsidR="009F49BE" w:rsidRDefault="009F49BE" w:rsidP="00597B98">
      <w:pPr>
        <w:pStyle w:val="Odstavecseseznamem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Pomocí potenciometru ovládejte pouze změnu rychlosti. </w:t>
      </w:r>
    </w:p>
    <w:p w14:paraId="00604421" w14:textId="77777777" w:rsidR="009F49BE" w:rsidRDefault="009F49BE" w:rsidP="00597B98">
      <w:pPr>
        <w:pStyle w:val="Odstavecseseznamem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Vozík je vybaven funkcí tempomat, při zastavení vozíku pomocí tlačítka s Led diodou, si vozík pamatuje poslední Vámi zvolenou rychlost a při opětovném stisknutí tlačítka s led diodou, se do této poslední Vámi zvolené</w:t>
      </w:r>
    </w:p>
    <w:p w14:paraId="4D2A63FE" w14:textId="788EEC91" w:rsidR="00A6757F" w:rsidRDefault="009F49BE" w:rsidP="00597B98">
      <w:pPr>
        <w:pStyle w:val="Odstavecseseznamem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Funkce DHC </w:t>
      </w:r>
      <w:r w:rsidR="005D2316">
        <w:rPr>
          <w:sz w:val="20"/>
          <w:szCs w:val="20"/>
        </w:rPr>
        <w:t xml:space="preserve">( </w:t>
      </w:r>
      <w:proofErr w:type="spellStart"/>
      <w:r w:rsidR="005D2316" w:rsidRPr="005D2316">
        <w:rPr>
          <w:b/>
          <w:bCs/>
          <w:sz w:val="20"/>
          <w:szCs w:val="20"/>
        </w:rPr>
        <w:t>downhill</w:t>
      </w:r>
      <w:proofErr w:type="spellEnd"/>
      <w:r w:rsidR="005D2316" w:rsidRPr="005D2316">
        <w:rPr>
          <w:b/>
          <w:bCs/>
          <w:sz w:val="20"/>
          <w:szCs w:val="20"/>
        </w:rPr>
        <w:t xml:space="preserve"> </w:t>
      </w:r>
      <w:proofErr w:type="spellStart"/>
      <w:r w:rsidR="005D2316" w:rsidRPr="005D2316">
        <w:rPr>
          <w:b/>
          <w:bCs/>
          <w:sz w:val="20"/>
          <w:szCs w:val="20"/>
        </w:rPr>
        <w:t>control</w:t>
      </w:r>
      <w:proofErr w:type="spellEnd"/>
      <w:r w:rsidR="005D2316">
        <w:rPr>
          <w:sz w:val="20"/>
          <w:szCs w:val="20"/>
        </w:rPr>
        <w:t xml:space="preserve"> plynulá regulace jízdy z kopce) </w:t>
      </w:r>
      <w:r>
        <w:rPr>
          <w:sz w:val="20"/>
          <w:szCs w:val="20"/>
        </w:rPr>
        <w:t>není třeba nikterak aktivovat</w:t>
      </w:r>
      <w:r w:rsidR="005D2316">
        <w:rPr>
          <w:sz w:val="20"/>
          <w:szCs w:val="20"/>
        </w:rPr>
        <w:t>. Při jízdě z kopce motor automaticky přibržďuje, tuto rychlost regulujete pomocí potenciometru v případě potřeby.</w:t>
      </w:r>
    </w:p>
    <w:p w14:paraId="52D07977" w14:textId="77777777" w:rsidR="005D2316" w:rsidRPr="005D2316" w:rsidRDefault="005D2316" w:rsidP="005D2316">
      <w:pPr>
        <w:pStyle w:val="Odstavecseseznamem"/>
        <w:numPr>
          <w:ilvl w:val="0"/>
          <w:numId w:val="15"/>
        </w:numPr>
        <w:spacing w:after="120" w:line="360" w:lineRule="auto"/>
        <w:rPr>
          <w:sz w:val="20"/>
          <w:szCs w:val="20"/>
        </w:rPr>
      </w:pPr>
      <w:r w:rsidRPr="005D2316">
        <w:rPr>
          <w:b/>
          <w:bCs/>
          <w:sz w:val="20"/>
          <w:szCs w:val="20"/>
        </w:rPr>
        <w:t>Automatický dojezd 10 sekund:</w:t>
      </w:r>
      <w:r w:rsidRPr="005D2316">
        <w:rPr>
          <w:sz w:val="20"/>
          <w:szCs w:val="20"/>
        </w:rPr>
        <w:t xml:space="preserve"> Když vozík stojí nebo je zabrzděný, stiskněte a podržte tlačítko po dobu alespoň 2 sekundy, dokud LED dioda nezačne rychle blikat, pak tlačítko pusťte – vozík pojede 10 sekund dle Vámi posledně zvolené rychlosti a pak zastaví.</w:t>
      </w:r>
    </w:p>
    <w:p w14:paraId="6E4ADE30" w14:textId="507BE555" w:rsidR="00A6757F" w:rsidRDefault="00A6757F" w:rsidP="005D242D">
      <w:pPr>
        <w:spacing w:line="360" w:lineRule="auto"/>
      </w:pPr>
    </w:p>
    <w:p w14:paraId="493ACC40" w14:textId="793E5FEF" w:rsidR="00A6757F" w:rsidRPr="00F66AFE" w:rsidRDefault="00000000" w:rsidP="0090043F">
      <w:pPr>
        <w:spacing w:line="276" w:lineRule="auto"/>
        <w:rPr>
          <w:b/>
          <w:bCs/>
          <w:sz w:val="20"/>
          <w:szCs w:val="20"/>
        </w:rPr>
      </w:pPr>
      <w:r w:rsidRPr="00F66AFE">
        <w:rPr>
          <w:b/>
          <w:bCs/>
          <w:sz w:val="20"/>
          <w:szCs w:val="20"/>
        </w:rPr>
        <w:t>UPOZORNĚNÍ: Kolečko/potenciometr slouží pouze pro změnu rychlosti. Nezastavujte potenciometrem vozík. Pro bezpečné zastavení a znovu rozjetí vozíku, slouží výhradně tlačítko s led diodou. V případě nedodržení tohoto upozornění, hrozí vážné poškození vozíku.</w:t>
      </w:r>
    </w:p>
    <w:p w14:paraId="6FBA93FB" w14:textId="77777777" w:rsidR="00A6757F" w:rsidRPr="00F66AFE" w:rsidRDefault="00A6757F" w:rsidP="0090043F">
      <w:pPr>
        <w:spacing w:line="276" w:lineRule="auto"/>
        <w:rPr>
          <w:b/>
          <w:bCs/>
          <w:sz w:val="20"/>
          <w:szCs w:val="20"/>
        </w:rPr>
      </w:pPr>
    </w:p>
    <w:p w14:paraId="2CC5E4AF" w14:textId="0380CC8C" w:rsidR="009F49BE" w:rsidRPr="005D2316" w:rsidRDefault="00000000" w:rsidP="005D2316">
      <w:pPr>
        <w:spacing w:after="120" w:line="276" w:lineRule="auto"/>
        <w:rPr>
          <w:b/>
          <w:bCs/>
          <w:sz w:val="20"/>
          <w:szCs w:val="20"/>
        </w:rPr>
      </w:pPr>
      <w:r w:rsidRPr="00F66AFE">
        <w:rPr>
          <w:b/>
          <w:bCs/>
          <w:sz w:val="20"/>
          <w:szCs w:val="20"/>
        </w:rPr>
        <w:t xml:space="preserve">Když zastavíte pomocí potenciometru tím, že ho otočíte do </w:t>
      </w:r>
      <w:r w:rsidR="00154040" w:rsidRPr="00F66AFE">
        <w:rPr>
          <w:b/>
          <w:bCs/>
          <w:sz w:val="20"/>
          <w:szCs w:val="20"/>
        </w:rPr>
        <w:t>pomyslné</w:t>
      </w:r>
      <w:r w:rsidRPr="00F66AFE">
        <w:rPr>
          <w:b/>
          <w:bCs/>
          <w:sz w:val="20"/>
          <w:szCs w:val="20"/>
        </w:rPr>
        <w:t xml:space="preserve"> nuly, eliminujete naprogramovanou funkci plynulého zastavení. </w:t>
      </w:r>
      <w:r w:rsidR="0090043F" w:rsidRPr="00F66AFE">
        <w:rPr>
          <w:b/>
          <w:bCs/>
          <w:sz w:val="20"/>
          <w:szCs w:val="20"/>
        </w:rPr>
        <w:br/>
      </w:r>
      <w:r w:rsidR="0090043F" w:rsidRPr="00F66AFE">
        <w:rPr>
          <w:b/>
          <w:bCs/>
          <w:sz w:val="20"/>
          <w:szCs w:val="20"/>
        </w:rPr>
        <w:br/>
      </w:r>
      <w:r w:rsidRPr="00F66AFE">
        <w:rPr>
          <w:b/>
          <w:bCs/>
          <w:sz w:val="20"/>
          <w:szCs w:val="20"/>
        </w:rPr>
        <w:t xml:space="preserve">Tato funkce plynulého zastavení se aktivuje pouze stisknutím tlačítka. Bez plynulého zastavení hrozí </w:t>
      </w:r>
      <w:r w:rsidRPr="00F66AFE">
        <w:rPr>
          <w:b/>
          <w:bCs/>
          <w:sz w:val="20"/>
          <w:szCs w:val="20"/>
        </w:rPr>
        <w:lastRenderedPageBreak/>
        <w:t>vážné poškození převodového ústrojí.</w:t>
      </w:r>
      <w:r w:rsidR="0090043F" w:rsidRPr="00F66AFE">
        <w:rPr>
          <w:b/>
          <w:bCs/>
          <w:sz w:val="20"/>
          <w:szCs w:val="20"/>
        </w:rPr>
        <w:br/>
      </w:r>
    </w:p>
    <w:p w14:paraId="14A82319" w14:textId="51BEA765" w:rsidR="00A6757F" w:rsidRPr="00597B98" w:rsidRDefault="00000000" w:rsidP="0090043F">
      <w:pPr>
        <w:pStyle w:val="Nadpis2"/>
        <w:spacing w:line="360" w:lineRule="auto"/>
        <w:rPr>
          <w:u w:val="single"/>
        </w:rPr>
      </w:pPr>
      <w:r w:rsidRPr="00597B98">
        <w:rPr>
          <w:u w:val="single"/>
        </w:rPr>
        <w:t>5. Údržba vozíku</w:t>
      </w:r>
    </w:p>
    <w:p w14:paraId="11573C71" w14:textId="27D261AF" w:rsidR="00A6757F" w:rsidRPr="00F66AFE" w:rsidRDefault="00954551" w:rsidP="005D242D">
      <w:pPr>
        <w:spacing w:after="160" w:line="360" w:lineRule="auto"/>
        <w:rPr>
          <w:b/>
          <w:bCs/>
          <w:sz w:val="20"/>
          <w:szCs w:val="20"/>
        </w:rPr>
      </w:pPr>
      <w:r w:rsidRPr="00F66AFE">
        <w:rPr>
          <w:b/>
          <w:bCs/>
          <w:sz w:val="20"/>
          <w:szCs w:val="20"/>
        </w:rPr>
        <w:t xml:space="preserve">Rám vozíku </w:t>
      </w:r>
      <w:r w:rsidR="005D2316">
        <w:rPr>
          <w:b/>
          <w:bCs/>
          <w:sz w:val="20"/>
          <w:szCs w:val="20"/>
        </w:rPr>
        <w:t>můžete čistit</w:t>
      </w:r>
      <w:r w:rsidRPr="00F66AFE">
        <w:rPr>
          <w:b/>
          <w:bCs/>
          <w:sz w:val="20"/>
          <w:szCs w:val="20"/>
        </w:rPr>
        <w:t xml:space="preserve"> vlhkým hadrem</w:t>
      </w:r>
      <w:r w:rsidR="005D2316">
        <w:rPr>
          <w:b/>
          <w:bCs/>
          <w:sz w:val="20"/>
          <w:szCs w:val="20"/>
        </w:rPr>
        <w:t>. Rám vozíku ani jeho elektrické části nemyjte nikdy vodou</w:t>
      </w:r>
      <w:r w:rsidRPr="00F66AFE">
        <w:rPr>
          <w:b/>
          <w:bCs/>
          <w:sz w:val="20"/>
          <w:szCs w:val="20"/>
        </w:rPr>
        <w:t xml:space="preserve"> ze zahradní, nebo tlakové hadice.</w:t>
      </w:r>
    </w:p>
    <w:p w14:paraId="390F6F4E" w14:textId="77777777" w:rsidR="005D2316" w:rsidRDefault="00000000" w:rsidP="00597B98">
      <w:pPr>
        <w:pStyle w:val="Odstavecseseznamem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 xml:space="preserve">Pokud Váš golfový vozíček začne svévolně zatáčet, </w:t>
      </w:r>
      <w:r w:rsidR="005D2316">
        <w:rPr>
          <w:sz w:val="20"/>
          <w:szCs w:val="20"/>
        </w:rPr>
        <w:t>můžete</w:t>
      </w:r>
      <w:r w:rsidRPr="00F66AFE">
        <w:rPr>
          <w:sz w:val="20"/>
          <w:szCs w:val="20"/>
        </w:rPr>
        <w:t xml:space="preserve"> nastavit </w:t>
      </w:r>
      <w:r w:rsidR="005D2316">
        <w:rPr>
          <w:sz w:val="20"/>
          <w:szCs w:val="20"/>
        </w:rPr>
        <w:t>úhel kovové osičky, na které je nasazeno a šroubem zajištěno přední kolečko</w:t>
      </w:r>
      <w:r w:rsidRPr="00F66AFE">
        <w:rPr>
          <w:sz w:val="20"/>
          <w:szCs w:val="20"/>
        </w:rPr>
        <w:t>.</w:t>
      </w:r>
      <w:r w:rsidR="005D2316">
        <w:rPr>
          <w:sz w:val="20"/>
          <w:szCs w:val="20"/>
        </w:rPr>
        <w:t xml:space="preserve"> </w:t>
      </w:r>
    </w:p>
    <w:p w14:paraId="6B3E514D" w14:textId="50C1E232" w:rsidR="005D2316" w:rsidRDefault="005D2316" w:rsidP="00597B98">
      <w:pPr>
        <w:pStyle w:val="Odstavecseseznamem"/>
        <w:numPr>
          <w:ilvl w:val="0"/>
          <w:numId w:val="1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 možnost seřízení povolte velkou matici na straně přední nápravy. Přední osu vycentrujete do požadovaného směru pomocí dvou protilehlých červíků se zápustnou imbusovou hlavou.</w:t>
      </w:r>
    </w:p>
    <w:p w14:paraId="5AB68408" w14:textId="23F4AAA1" w:rsidR="00A6757F" w:rsidRPr="00F66AFE" w:rsidRDefault="00000000" w:rsidP="00597B98">
      <w:pPr>
        <w:pStyle w:val="Odstavecseseznamem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 xml:space="preserve"> </w:t>
      </w:r>
      <w:r w:rsidR="005D2316">
        <w:rPr>
          <w:sz w:val="20"/>
          <w:szCs w:val="20"/>
        </w:rPr>
        <w:t xml:space="preserve">Po vycentrování přední osy, opět pevně dotáhněte velkou matici na straně koncovky přední osy. </w:t>
      </w:r>
    </w:p>
    <w:p w14:paraId="06C84101" w14:textId="685486FC" w:rsidR="0090043F" w:rsidRPr="00F66AFE" w:rsidRDefault="0090043F" w:rsidP="00154040">
      <w:pPr>
        <w:spacing w:line="360" w:lineRule="auto"/>
        <w:rPr>
          <w:sz w:val="20"/>
          <w:szCs w:val="20"/>
        </w:rPr>
      </w:pPr>
    </w:p>
    <w:p w14:paraId="26F3FD9A" w14:textId="3DCB3722" w:rsidR="00A6757F" w:rsidRPr="00F66AFE" w:rsidRDefault="00000000" w:rsidP="00597B98">
      <w:pPr>
        <w:pStyle w:val="Odstavecseseznamem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>Pokud vkládáte do přepravní tašky mokrý vozík, doporučujeme ho před uskladněním vysušit a v žádném případě tašku neuzavírejte na zip! Taška je vodotěsná a při dlouhodobém působení vlhka na elektrické části vozíku hrozí jejich zkorodování nebo trvalé poškození.</w:t>
      </w:r>
    </w:p>
    <w:p w14:paraId="7954B67D" w14:textId="77777777" w:rsidR="00A6757F" w:rsidRPr="00F66AFE" w:rsidRDefault="00000000" w:rsidP="00597B98">
      <w:pPr>
        <w:pStyle w:val="Odstavecseseznamem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F66AFE">
        <w:rPr>
          <w:sz w:val="20"/>
          <w:szCs w:val="20"/>
        </w:rPr>
        <w:t xml:space="preserve">Doporučujeme zakoupit sprej </w:t>
      </w:r>
      <w:proofErr w:type="spellStart"/>
      <w:r w:rsidRPr="00F66AFE">
        <w:rPr>
          <w:sz w:val="20"/>
          <w:szCs w:val="20"/>
        </w:rPr>
        <w:t>Nanoprotech</w:t>
      </w:r>
      <w:proofErr w:type="spellEnd"/>
      <w:r w:rsidRPr="00F66AFE">
        <w:rPr>
          <w:sz w:val="20"/>
          <w:szCs w:val="20"/>
        </w:rPr>
        <w:t xml:space="preserve"> </w:t>
      </w:r>
      <w:proofErr w:type="spellStart"/>
      <w:r w:rsidRPr="00F66AFE">
        <w:rPr>
          <w:sz w:val="20"/>
          <w:szCs w:val="20"/>
        </w:rPr>
        <w:t>Bicycle</w:t>
      </w:r>
      <w:proofErr w:type="spellEnd"/>
      <w:r w:rsidRPr="00F66AFE">
        <w:rPr>
          <w:sz w:val="20"/>
          <w:szCs w:val="20"/>
        </w:rPr>
        <w:t xml:space="preserve"> (na pohyblivé části – vnější osy u motorů). Můžete zakoupit na stránce www.nanoprotech.cz nebo u autorizovaných prodejců značky </w:t>
      </w:r>
      <w:proofErr w:type="spellStart"/>
      <w:r w:rsidRPr="00F66AFE">
        <w:rPr>
          <w:sz w:val="20"/>
          <w:szCs w:val="20"/>
        </w:rPr>
        <w:t>Davies</w:t>
      </w:r>
      <w:proofErr w:type="spellEnd"/>
      <w:r w:rsidRPr="00F66AFE">
        <w:rPr>
          <w:sz w:val="20"/>
          <w:szCs w:val="20"/>
        </w:rPr>
        <w:t xml:space="preserve"> </w:t>
      </w:r>
      <w:proofErr w:type="spellStart"/>
      <w:r w:rsidRPr="00F66AFE">
        <w:rPr>
          <w:sz w:val="20"/>
          <w:szCs w:val="20"/>
        </w:rPr>
        <w:t>Caddy</w:t>
      </w:r>
      <w:proofErr w:type="spellEnd"/>
      <w:r w:rsidRPr="00F66AFE">
        <w:rPr>
          <w:sz w:val="20"/>
          <w:szCs w:val="20"/>
        </w:rPr>
        <w:t>.</w:t>
      </w:r>
    </w:p>
    <w:p w14:paraId="406E4EE4" w14:textId="0DCB51D5" w:rsidR="00A6757F" w:rsidRPr="00154040" w:rsidRDefault="009F49BE" w:rsidP="00597B98">
      <w:pPr>
        <w:pStyle w:val="Odstavecseseznamem"/>
        <w:numPr>
          <w:ilvl w:val="0"/>
          <w:numId w:val="19"/>
        </w:numPr>
        <w:spacing w:line="36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1" locked="0" layoutInCell="0" allowOverlap="1" wp14:anchorId="2E1E8CEA" wp14:editId="76B15C15">
            <wp:simplePos x="0" y="0"/>
            <wp:positionH relativeFrom="margin">
              <wp:posOffset>428625</wp:posOffset>
            </wp:positionH>
            <wp:positionV relativeFrom="paragraph">
              <wp:posOffset>980440</wp:posOffset>
            </wp:positionV>
            <wp:extent cx="3427095" cy="1524000"/>
            <wp:effectExtent l="0" t="0" r="190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040">
        <w:rPr>
          <w:sz w:val="20"/>
          <w:szCs w:val="20"/>
        </w:rPr>
        <w:t xml:space="preserve">Doporučujeme i údržbu upínacích bajonetů zadních kol pomocí </w:t>
      </w:r>
      <w:r w:rsidR="00154040">
        <w:rPr>
          <w:sz w:val="20"/>
          <w:szCs w:val="20"/>
        </w:rPr>
        <w:br/>
      </w:r>
      <w:r w:rsidRPr="00154040">
        <w:rPr>
          <w:sz w:val="20"/>
          <w:szCs w:val="20"/>
        </w:rPr>
        <w:t>voděodolného mazacího spreje nebo vazelíny.</w:t>
      </w:r>
    </w:p>
    <w:sectPr w:rsidR="00A6757F" w:rsidRPr="00154040" w:rsidSect="00164690">
      <w:pgSz w:w="11906" w:h="16838"/>
      <w:pgMar w:top="568" w:right="1080" w:bottom="1135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62E"/>
    <w:multiLevelType w:val="hybridMultilevel"/>
    <w:tmpl w:val="A7FE3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58A4"/>
    <w:multiLevelType w:val="hybridMultilevel"/>
    <w:tmpl w:val="85688308"/>
    <w:lvl w:ilvl="0" w:tplc="49C6B8B4">
      <w:start w:val="1"/>
      <w:numFmt w:val="decimal"/>
      <w:lvlText w:val="%1."/>
      <w:lvlJc w:val="left"/>
      <w:pPr>
        <w:ind w:left="720" w:hanging="360"/>
      </w:pPr>
    </w:lvl>
    <w:lvl w:ilvl="1" w:tplc="584237BE">
      <w:numFmt w:val="decimal"/>
      <w:lvlText w:val=""/>
      <w:lvlJc w:val="left"/>
    </w:lvl>
    <w:lvl w:ilvl="2" w:tplc="C136BCCE">
      <w:numFmt w:val="decimal"/>
      <w:lvlText w:val=""/>
      <w:lvlJc w:val="left"/>
    </w:lvl>
    <w:lvl w:ilvl="3" w:tplc="B3684406">
      <w:numFmt w:val="decimal"/>
      <w:lvlText w:val=""/>
      <w:lvlJc w:val="left"/>
    </w:lvl>
    <w:lvl w:ilvl="4" w:tplc="106C7326">
      <w:numFmt w:val="decimal"/>
      <w:lvlText w:val=""/>
      <w:lvlJc w:val="left"/>
    </w:lvl>
    <w:lvl w:ilvl="5" w:tplc="F5ECF026">
      <w:numFmt w:val="decimal"/>
      <w:lvlText w:val=""/>
      <w:lvlJc w:val="left"/>
    </w:lvl>
    <w:lvl w:ilvl="6" w:tplc="6F129928">
      <w:numFmt w:val="decimal"/>
      <w:lvlText w:val=""/>
      <w:lvlJc w:val="left"/>
    </w:lvl>
    <w:lvl w:ilvl="7" w:tplc="1C763DE4">
      <w:numFmt w:val="decimal"/>
      <w:lvlText w:val=""/>
      <w:lvlJc w:val="left"/>
    </w:lvl>
    <w:lvl w:ilvl="8" w:tplc="E7E4D42C">
      <w:numFmt w:val="decimal"/>
      <w:lvlText w:val=""/>
      <w:lvlJc w:val="left"/>
    </w:lvl>
  </w:abstractNum>
  <w:abstractNum w:abstractNumId="2" w15:restartNumberingAfterBreak="0">
    <w:nsid w:val="17386AB6"/>
    <w:multiLevelType w:val="hybridMultilevel"/>
    <w:tmpl w:val="0D803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22EA"/>
    <w:multiLevelType w:val="hybridMultilevel"/>
    <w:tmpl w:val="3878DCEC"/>
    <w:lvl w:ilvl="0" w:tplc="E0E40FAC">
      <w:start w:val="1"/>
      <w:numFmt w:val="decimal"/>
      <w:lvlText w:val="%1."/>
      <w:lvlJc w:val="left"/>
      <w:pPr>
        <w:ind w:left="720" w:hanging="360"/>
      </w:pPr>
    </w:lvl>
    <w:lvl w:ilvl="1" w:tplc="99EEA3E0">
      <w:numFmt w:val="decimal"/>
      <w:lvlText w:val=""/>
      <w:lvlJc w:val="left"/>
    </w:lvl>
    <w:lvl w:ilvl="2" w:tplc="6BE6CC06">
      <w:numFmt w:val="decimal"/>
      <w:lvlText w:val=""/>
      <w:lvlJc w:val="left"/>
    </w:lvl>
    <w:lvl w:ilvl="3" w:tplc="A372BE48">
      <w:numFmt w:val="decimal"/>
      <w:lvlText w:val=""/>
      <w:lvlJc w:val="left"/>
    </w:lvl>
    <w:lvl w:ilvl="4" w:tplc="5616FF98">
      <w:numFmt w:val="decimal"/>
      <w:lvlText w:val=""/>
      <w:lvlJc w:val="left"/>
    </w:lvl>
    <w:lvl w:ilvl="5" w:tplc="37007A9C">
      <w:numFmt w:val="decimal"/>
      <w:lvlText w:val=""/>
      <w:lvlJc w:val="left"/>
    </w:lvl>
    <w:lvl w:ilvl="6" w:tplc="5714F612">
      <w:numFmt w:val="decimal"/>
      <w:lvlText w:val=""/>
      <w:lvlJc w:val="left"/>
    </w:lvl>
    <w:lvl w:ilvl="7" w:tplc="AB4607E6">
      <w:numFmt w:val="decimal"/>
      <w:lvlText w:val=""/>
      <w:lvlJc w:val="left"/>
    </w:lvl>
    <w:lvl w:ilvl="8" w:tplc="5E6A8A82">
      <w:numFmt w:val="decimal"/>
      <w:lvlText w:val=""/>
      <w:lvlJc w:val="left"/>
    </w:lvl>
  </w:abstractNum>
  <w:abstractNum w:abstractNumId="4" w15:restartNumberingAfterBreak="0">
    <w:nsid w:val="198009AA"/>
    <w:multiLevelType w:val="hybridMultilevel"/>
    <w:tmpl w:val="E804642C"/>
    <w:lvl w:ilvl="0" w:tplc="79703BB2">
      <w:start w:val="1"/>
      <w:numFmt w:val="decimal"/>
      <w:lvlText w:val="%1."/>
      <w:lvlJc w:val="left"/>
      <w:pPr>
        <w:ind w:left="720" w:hanging="360"/>
      </w:pPr>
    </w:lvl>
    <w:lvl w:ilvl="1" w:tplc="82FC85B6">
      <w:numFmt w:val="decimal"/>
      <w:lvlText w:val=""/>
      <w:lvlJc w:val="left"/>
    </w:lvl>
    <w:lvl w:ilvl="2" w:tplc="0678A086">
      <w:numFmt w:val="decimal"/>
      <w:lvlText w:val=""/>
      <w:lvlJc w:val="left"/>
    </w:lvl>
    <w:lvl w:ilvl="3" w:tplc="E2825074">
      <w:numFmt w:val="decimal"/>
      <w:lvlText w:val=""/>
      <w:lvlJc w:val="left"/>
    </w:lvl>
    <w:lvl w:ilvl="4" w:tplc="FB127A92">
      <w:numFmt w:val="decimal"/>
      <w:lvlText w:val=""/>
      <w:lvlJc w:val="left"/>
    </w:lvl>
    <w:lvl w:ilvl="5" w:tplc="D3620520">
      <w:numFmt w:val="decimal"/>
      <w:lvlText w:val=""/>
      <w:lvlJc w:val="left"/>
    </w:lvl>
    <w:lvl w:ilvl="6" w:tplc="004477CE">
      <w:numFmt w:val="decimal"/>
      <w:lvlText w:val=""/>
      <w:lvlJc w:val="left"/>
    </w:lvl>
    <w:lvl w:ilvl="7" w:tplc="8216F08A">
      <w:numFmt w:val="decimal"/>
      <w:lvlText w:val=""/>
      <w:lvlJc w:val="left"/>
    </w:lvl>
    <w:lvl w:ilvl="8" w:tplc="952AED9A">
      <w:numFmt w:val="decimal"/>
      <w:lvlText w:val=""/>
      <w:lvlJc w:val="left"/>
    </w:lvl>
  </w:abstractNum>
  <w:abstractNum w:abstractNumId="5" w15:restartNumberingAfterBreak="0">
    <w:nsid w:val="1BDB4935"/>
    <w:multiLevelType w:val="hybridMultilevel"/>
    <w:tmpl w:val="E2DCC2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65B0AE0"/>
    <w:multiLevelType w:val="hybridMultilevel"/>
    <w:tmpl w:val="0AB4E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F4A2C93"/>
    <w:multiLevelType w:val="hybridMultilevel"/>
    <w:tmpl w:val="9B3A7AA0"/>
    <w:lvl w:ilvl="0" w:tplc="EC34048E">
      <w:start w:val="1"/>
      <w:numFmt w:val="decimal"/>
      <w:lvlText w:val="%1."/>
      <w:lvlJc w:val="left"/>
      <w:pPr>
        <w:ind w:left="720" w:hanging="360"/>
      </w:pPr>
    </w:lvl>
    <w:lvl w:ilvl="1" w:tplc="34EEF340">
      <w:numFmt w:val="decimal"/>
      <w:lvlText w:val=""/>
      <w:lvlJc w:val="left"/>
    </w:lvl>
    <w:lvl w:ilvl="2" w:tplc="815ACF4A">
      <w:numFmt w:val="decimal"/>
      <w:lvlText w:val=""/>
      <w:lvlJc w:val="left"/>
    </w:lvl>
    <w:lvl w:ilvl="3" w:tplc="CA9C8090">
      <w:numFmt w:val="decimal"/>
      <w:lvlText w:val=""/>
      <w:lvlJc w:val="left"/>
    </w:lvl>
    <w:lvl w:ilvl="4" w:tplc="BBA2CF02">
      <w:numFmt w:val="decimal"/>
      <w:lvlText w:val=""/>
      <w:lvlJc w:val="left"/>
    </w:lvl>
    <w:lvl w:ilvl="5" w:tplc="334AF25A">
      <w:numFmt w:val="decimal"/>
      <w:lvlText w:val=""/>
      <w:lvlJc w:val="left"/>
    </w:lvl>
    <w:lvl w:ilvl="6" w:tplc="00368216">
      <w:numFmt w:val="decimal"/>
      <w:lvlText w:val=""/>
      <w:lvlJc w:val="left"/>
    </w:lvl>
    <w:lvl w:ilvl="7" w:tplc="0A4C629A">
      <w:numFmt w:val="decimal"/>
      <w:lvlText w:val=""/>
      <w:lvlJc w:val="left"/>
    </w:lvl>
    <w:lvl w:ilvl="8" w:tplc="40926C60">
      <w:numFmt w:val="decimal"/>
      <w:lvlText w:val=""/>
      <w:lvlJc w:val="left"/>
    </w:lvl>
  </w:abstractNum>
  <w:abstractNum w:abstractNumId="8" w15:restartNumberingAfterBreak="0">
    <w:nsid w:val="45B45C1C"/>
    <w:multiLevelType w:val="hybridMultilevel"/>
    <w:tmpl w:val="51CA098E"/>
    <w:lvl w:ilvl="0" w:tplc="FBAA3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881D5C"/>
    <w:multiLevelType w:val="hybridMultilevel"/>
    <w:tmpl w:val="8A7EA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006E5"/>
    <w:multiLevelType w:val="hybridMultilevel"/>
    <w:tmpl w:val="4086A0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F643A3E"/>
    <w:multiLevelType w:val="hybridMultilevel"/>
    <w:tmpl w:val="DB04AA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7B6161"/>
    <w:multiLevelType w:val="hybridMultilevel"/>
    <w:tmpl w:val="347AA72E"/>
    <w:lvl w:ilvl="0" w:tplc="28084110">
      <w:start w:val="1"/>
      <w:numFmt w:val="decimal"/>
      <w:lvlText w:val="%1."/>
      <w:lvlJc w:val="left"/>
      <w:pPr>
        <w:ind w:left="720" w:hanging="360"/>
      </w:pPr>
    </w:lvl>
    <w:lvl w:ilvl="1" w:tplc="7A08F476">
      <w:numFmt w:val="decimal"/>
      <w:lvlText w:val=""/>
      <w:lvlJc w:val="left"/>
    </w:lvl>
    <w:lvl w:ilvl="2" w:tplc="E124BABC">
      <w:numFmt w:val="decimal"/>
      <w:lvlText w:val=""/>
      <w:lvlJc w:val="left"/>
    </w:lvl>
    <w:lvl w:ilvl="3" w:tplc="6C4C0E1A">
      <w:numFmt w:val="decimal"/>
      <w:lvlText w:val=""/>
      <w:lvlJc w:val="left"/>
    </w:lvl>
    <w:lvl w:ilvl="4" w:tplc="4448CDBC">
      <w:numFmt w:val="decimal"/>
      <w:lvlText w:val=""/>
      <w:lvlJc w:val="left"/>
    </w:lvl>
    <w:lvl w:ilvl="5" w:tplc="565EB0AC">
      <w:numFmt w:val="decimal"/>
      <w:lvlText w:val=""/>
      <w:lvlJc w:val="left"/>
    </w:lvl>
    <w:lvl w:ilvl="6" w:tplc="2C6EDC98">
      <w:numFmt w:val="decimal"/>
      <w:lvlText w:val=""/>
      <w:lvlJc w:val="left"/>
    </w:lvl>
    <w:lvl w:ilvl="7" w:tplc="6E36A154">
      <w:numFmt w:val="decimal"/>
      <w:lvlText w:val=""/>
      <w:lvlJc w:val="left"/>
    </w:lvl>
    <w:lvl w:ilvl="8" w:tplc="9C3C3676">
      <w:numFmt w:val="decimal"/>
      <w:lvlText w:val=""/>
      <w:lvlJc w:val="left"/>
    </w:lvl>
  </w:abstractNum>
  <w:abstractNum w:abstractNumId="13" w15:restartNumberingAfterBreak="0">
    <w:nsid w:val="6E550E51"/>
    <w:multiLevelType w:val="hybridMultilevel"/>
    <w:tmpl w:val="E578BC86"/>
    <w:lvl w:ilvl="0" w:tplc="E5FA27C6">
      <w:start w:val="1"/>
      <w:numFmt w:val="bullet"/>
      <w:lvlText w:val="●"/>
      <w:lvlJc w:val="left"/>
      <w:pPr>
        <w:ind w:left="720" w:hanging="360"/>
      </w:pPr>
    </w:lvl>
    <w:lvl w:ilvl="1" w:tplc="5C94256C">
      <w:start w:val="1"/>
      <w:numFmt w:val="bullet"/>
      <w:lvlText w:val="○"/>
      <w:lvlJc w:val="left"/>
      <w:pPr>
        <w:ind w:left="1440" w:hanging="360"/>
      </w:pPr>
    </w:lvl>
    <w:lvl w:ilvl="2" w:tplc="04AA62D6">
      <w:start w:val="1"/>
      <w:numFmt w:val="bullet"/>
      <w:lvlText w:val="■"/>
      <w:lvlJc w:val="left"/>
      <w:pPr>
        <w:ind w:left="2160" w:hanging="360"/>
      </w:pPr>
    </w:lvl>
    <w:lvl w:ilvl="3" w:tplc="1EC0FE30">
      <w:start w:val="1"/>
      <w:numFmt w:val="bullet"/>
      <w:lvlText w:val="●"/>
      <w:lvlJc w:val="left"/>
      <w:pPr>
        <w:ind w:left="2880" w:hanging="360"/>
      </w:pPr>
    </w:lvl>
    <w:lvl w:ilvl="4" w:tplc="3066011E">
      <w:start w:val="1"/>
      <w:numFmt w:val="bullet"/>
      <w:lvlText w:val="○"/>
      <w:lvlJc w:val="left"/>
      <w:pPr>
        <w:ind w:left="3600" w:hanging="360"/>
      </w:pPr>
    </w:lvl>
    <w:lvl w:ilvl="5" w:tplc="1E726C8E">
      <w:start w:val="1"/>
      <w:numFmt w:val="bullet"/>
      <w:lvlText w:val="■"/>
      <w:lvlJc w:val="left"/>
      <w:pPr>
        <w:ind w:left="4320" w:hanging="360"/>
      </w:pPr>
    </w:lvl>
    <w:lvl w:ilvl="6" w:tplc="FEAA434C">
      <w:start w:val="1"/>
      <w:numFmt w:val="bullet"/>
      <w:lvlText w:val="●"/>
      <w:lvlJc w:val="left"/>
      <w:pPr>
        <w:ind w:left="5040" w:hanging="360"/>
      </w:pPr>
    </w:lvl>
    <w:lvl w:ilvl="7" w:tplc="50427896">
      <w:start w:val="1"/>
      <w:numFmt w:val="bullet"/>
      <w:lvlText w:val="●"/>
      <w:lvlJc w:val="left"/>
      <w:pPr>
        <w:ind w:left="5760" w:hanging="360"/>
      </w:pPr>
    </w:lvl>
    <w:lvl w:ilvl="8" w:tplc="B5D642A4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755456D6"/>
    <w:multiLevelType w:val="hybridMultilevel"/>
    <w:tmpl w:val="17DA70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68554B"/>
    <w:multiLevelType w:val="hybridMultilevel"/>
    <w:tmpl w:val="17DA70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3887900">
    <w:abstractNumId w:val="13"/>
    <w:lvlOverride w:ilvl="0">
      <w:startOverride w:val="1"/>
    </w:lvlOverride>
  </w:num>
  <w:num w:numId="2" w16cid:durableId="1697077891">
    <w:abstractNumId w:val="12"/>
    <w:lvlOverride w:ilvl="0">
      <w:startOverride w:val="1"/>
    </w:lvlOverride>
  </w:num>
  <w:num w:numId="3" w16cid:durableId="133522837">
    <w:abstractNumId w:val="3"/>
    <w:lvlOverride w:ilvl="0">
      <w:startOverride w:val="1"/>
    </w:lvlOverride>
  </w:num>
  <w:num w:numId="4" w16cid:durableId="1539314564">
    <w:abstractNumId w:val="1"/>
    <w:lvlOverride w:ilvl="0">
      <w:startOverride w:val="1"/>
    </w:lvlOverride>
  </w:num>
  <w:num w:numId="5" w16cid:durableId="576136494">
    <w:abstractNumId w:val="4"/>
    <w:lvlOverride w:ilvl="0">
      <w:startOverride w:val="1"/>
    </w:lvlOverride>
  </w:num>
  <w:num w:numId="6" w16cid:durableId="1343360592">
    <w:abstractNumId w:val="7"/>
    <w:lvlOverride w:ilvl="0">
      <w:startOverride w:val="1"/>
    </w:lvlOverride>
  </w:num>
  <w:num w:numId="7" w16cid:durableId="1277567418">
    <w:abstractNumId w:val="2"/>
  </w:num>
  <w:num w:numId="8" w16cid:durableId="800346913">
    <w:abstractNumId w:val="0"/>
  </w:num>
  <w:num w:numId="9" w16cid:durableId="583224610">
    <w:abstractNumId w:val="9"/>
  </w:num>
  <w:num w:numId="10" w16cid:durableId="281301829">
    <w:abstractNumId w:val="12"/>
  </w:num>
  <w:num w:numId="11" w16cid:durableId="1236667628">
    <w:abstractNumId w:val="5"/>
  </w:num>
  <w:num w:numId="12" w16cid:durableId="1159079316">
    <w:abstractNumId w:val="1"/>
  </w:num>
  <w:num w:numId="13" w16cid:durableId="920139689">
    <w:abstractNumId w:val="10"/>
  </w:num>
  <w:num w:numId="14" w16cid:durableId="1095828333">
    <w:abstractNumId w:val="4"/>
  </w:num>
  <w:num w:numId="15" w16cid:durableId="1772507791">
    <w:abstractNumId w:val="15"/>
  </w:num>
  <w:num w:numId="16" w16cid:durableId="1995989838">
    <w:abstractNumId w:val="6"/>
  </w:num>
  <w:num w:numId="17" w16cid:durableId="383874585">
    <w:abstractNumId w:val="8"/>
  </w:num>
  <w:num w:numId="18" w16cid:durableId="330061083">
    <w:abstractNumId w:val="7"/>
  </w:num>
  <w:num w:numId="19" w16cid:durableId="548415292">
    <w:abstractNumId w:val="11"/>
  </w:num>
  <w:num w:numId="20" w16cid:durableId="681475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7F"/>
    <w:rsid w:val="00094238"/>
    <w:rsid w:val="00154040"/>
    <w:rsid w:val="00164690"/>
    <w:rsid w:val="00184B9B"/>
    <w:rsid w:val="002023BF"/>
    <w:rsid w:val="00283E42"/>
    <w:rsid w:val="002C6595"/>
    <w:rsid w:val="00476796"/>
    <w:rsid w:val="00565066"/>
    <w:rsid w:val="00597B98"/>
    <w:rsid w:val="005D2316"/>
    <w:rsid w:val="005D242D"/>
    <w:rsid w:val="00646636"/>
    <w:rsid w:val="0066754F"/>
    <w:rsid w:val="00676AD7"/>
    <w:rsid w:val="00874BEB"/>
    <w:rsid w:val="0090043F"/>
    <w:rsid w:val="00954551"/>
    <w:rsid w:val="009843EE"/>
    <w:rsid w:val="009C5939"/>
    <w:rsid w:val="009F49BE"/>
    <w:rsid w:val="00A6757F"/>
    <w:rsid w:val="00AA11B6"/>
    <w:rsid w:val="00B43D12"/>
    <w:rsid w:val="00E802FE"/>
    <w:rsid w:val="00F6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6AD"/>
  <w15:docId w15:val="{314FAC54-B72B-4132-BC01-708D97D9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300" w:after="160"/>
      <w:outlineLvl w:val="0"/>
    </w:pPr>
    <w:rPr>
      <w:b/>
      <w:bCs/>
      <w:color w:val="1F497D"/>
      <w:sz w:val="28"/>
      <w:szCs w:val="28"/>
    </w:rPr>
  </w:style>
  <w:style w:type="paragraph" w:styleId="Nadpis2">
    <w:name w:val="heading 2"/>
    <w:uiPriority w:val="9"/>
    <w:unhideWhenUsed/>
    <w:qFormat/>
    <w:rsid w:val="005D242D"/>
    <w:pPr>
      <w:spacing w:before="240" w:after="120"/>
      <w:outlineLvl w:val="1"/>
    </w:pPr>
    <w:rPr>
      <w:b/>
      <w:bCs/>
      <w:sz w:val="32"/>
      <w:szCs w:val="32"/>
    </w:rPr>
  </w:style>
  <w:style w:type="paragraph" w:styleId="Nadpis3">
    <w:name w:val="heading 3"/>
    <w:uiPriority w:val="9"/>
    <w:unhideWhenUsed/>
    <w:qFormat/>
    <w:rsid w:val="005D242D"/>
    <w:pPr>
      <w:outlineLvl w:val="2"/>
    </w:pPr>
    <w:rPr>
      <w:b/>
      <w:bCs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paragraph" w:styleId="Bezmezer">
    <w:name w:val="No Spacing"/>
    <w:uiPriority w:val="1"/>
    <w:qFormat/>
    <w:rsid w:val="0059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4</Pages>
  <Words>868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Daniela Pohludkova</cp:lastModifiedBy>
  <cp:revision>8</cp:revision>
  <dcterms:created xsi:type="dcterms:W3CDTF">2026-05-11T09:17:00Z</dcterms:created>
  <dcterms:modified xsi:type="dcterms:W3CDTF">2026-05-26T09:38:00Z</dcterms:modified>
</cp:coreProperties>
</file>